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9D6E8D" w:rsidRDefault="009D6E8D" w:rsidP="009D6E8D">
      <w:pPr>
        <w:spacing w:after="0" w:line="240" w:lineRule="auto"/>
        <w:jc w:val="center"/>
        <w:rPr>
          <w:rFonts w:ascii="Sylfaen" w:eastAsia="Calibri" w:hAnsi="Sylfaen" w:cs="Times New Roman"/>
          <w:b/>
          <w:lang w:val="ka-GE"/>
        </w:rPr>
      </w:pPr>
      <w:r w:rsidRPr="009D6E8D">
        <w:rPr>
          <w:rFonts w:ascii="Sylfaen" w:eastAsia="Calibri" w:hAnsi="Sylfaen" w:cs="Sylfaen"/>
          <w:b/>
          <w:lang w:val="ka-GE"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 დადგენილება</w:t>
      </w:r>
      <w:r w:rsidRPr="009D6E8D">
        <w:rPr>
          <w:rFonts w:ascii="Sylfaen" w:eastAsia="Calibri" w:hAnsi="Sylfaen" w:cs="Times New Roman"/>
          <w:b/>
          <w:lang w:val="ka-GE"/>
        </w:rPr>
        <w:t>ში ცვლილების შეტანის შესახებ</w:t>
      </w:r>
      <w:r w:rsidR="001C4DD3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3D302F">
        <w:rPr>
          <w:rFonts w:ascii="Sylfaen" w:hAnsi="Sylfaen"/>
          <w:b/>
          <w:lang w:val="ka-GE"/>
        </w:rPr>
        <w:t>შესახებ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63676D">
      <w:pPr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9D6E8D" w:rsidRPr="009D6E8D">
        <w:rPr>
          <w:rFonts w:ascii="Sylfaen" w:hAnsi="Sylfaen"/>
          <w:lang w:val="ka-GE"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 დადგენილებაში ცვლილების შეტანის შესახებ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892BDF">
        <w:rPr>
          <w:rFonts w:ascii="Sylfaen" w:hAnsi="Sylfaen"/>
          <w:lang w:val="ka-GE"/>
        </w:rPr>
        <w:t xml:space="preserve"> 4</w:t>
      </w:r>
      <w:r w:rsidR="002734E1">
        <w:rPr>
          <w:rFonts w:ascii="Sylfaen" w:hAnsi="Sylfaen"/>
          <w:lang w:val="ka-GE"/>
        </w:rPr>
        <w:t xml:space="preserve"> </w:t>
      </w:r>
      <w:r w:rsidR="003D302F">
        <w:rPr>
          <w:rFonts w:ascii="Sylfaen" w:hAnsi="Sylfaen"/>
          <w:lang w:val="ka-GE"/>
        </w:rPr>
        <w:t>მარტი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9D6E8D" w:rsidRPr="009D6E8D">
        <w:rPr>
          <w:rFonts w:ascii="Sylfaen" w:hAnsi="Sylfaen"/>
          <w:lang w:val="ka-GE"/>
        </w:rPr>
        <w:t>„ოზურგეთის მუნიციპალიტეტის მერიის თანამდებობის პირთა და სხვა მოსამსახურეთა თანამდებობრივი სარგოების ოდენობების განსაზღვრისა და საშტატო ნუსხის დამტკიცების შესახებ“ ოზურგეთის მუნიციპალიტეტის საკრებულოს 2019 წლის 29 ნოემბრის N21 დადგენილებაში ცვლილების შეტანის შესახებ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3D302F">
        <w:rPr>
          <w:rFonts w:ascii="Sylfaen" w:hAnsi="Sylfaen"/>
          <w:lang w:val="ka-GE"/>
        </w:rPr>
        <w:t xml:space="preserve"> </w:t>
      </w:r>
      <w:r w:rsidR="00892BDF">
        <w:rPr>
          <w:rFonts w:ascii="Sylfaen" w:hAnsi="Sylfaen"/>
          <w:lang w:val="ka-GE"/>
        </w:rPr>
        <w:t>2 მარტამდე</w:t>
      </w:r>
      <w:bookmarkStart w:id="0" w:name="_GoBack"/>
      <w:bookmarkEnd w:id="0"/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22707D"/>
    <w:rsid w:val="0026749F"/>
    <w:rsid w:val="002734E1"/>
    <w:rsid w:val="002810A8"/>
    <w:rsid w:val="002A4C07"/>
    <w:rsid w:val="002F2A85"/>
    <w:rsid w:val="00343D74"/>
    <w:rsid w:val="003C4A83"/>
    <w:rsid w:val="003D302F"/>
    <w:rsid w:val="00424B30"/>
    <w:rsid w:val="00457E39"/>
    <w:rsid w:val="004929B1"/>
    <w:rsid w:val="004B3D81"/>
    <w:rsid w:val="005872E1"/>
    <w:rsid w:val="005A38C5"/>
    <w:rsid w:val="00607543"/>
    <w:rsid w:val="0063676D"/>
    <w:rsid w:val="00645587"/>
    <w:rsid w:val="006D5F8C"/>
    <w:rsid w:val="006E144F"/>
    <w:rsid w:val="006E615C"/>
    <w:rsid w:val="0073623E"/>
    <w:rsid w:val="00743466"/>
    <w:rsid w:val="00747D11"/>
    <w:rsid w:val="007A350D"/>
    <w:rsid w:val="007A3635"/>
    <w:rsid w:val="007C590D"/>
    <w:rsid w:val="00860EE9"/>
    <w:rsid w:val="00892BDF"/>
    <w:rsid w:val="008F0D73"/>
    <w:rsid w:val="009141C3"/>
    <w:rsid w:val="00981BBD"/>
    <w:rsid w:val="009D0333"/>
    <w:rsid w:val="009D6E8D"/>
    <w:rsid w:val="009F4E2E"/>
    <w:rsid w:val="00A236C9"/>
    <w:rsid w:val="00A5536A"/>
    <w:rsid w:val="00AF2DFB"/>
    <w:rsid w:val="00AF678B"/>
    <w:rsid w:val="00B21B99"/>
    <w:rsid w:val="00B24205"/>
    <w:rsid w:val="00B43AB0"/>
    <w:rsid w:val="00B655E0"/>
    <w:rsid w:val="00BD1EC6"/>
    <w:rsid w:val="00BF0A13"/>
    <w:rsid w:val="00C95647"/>
    <w:rsid w:val="00CF517C"/>
    <w:rsid w:val="00D11DA1"/>
    <w:rsid w:val="00DE663B"/>
    <w:rsid w:val="00DF068A"/>
    <w:rsid w:val="00E01F60"/>
    <w:rsid w:val="00E21B2A"/>
    <w:rsid w:val="00E62354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user</cp:lastModifiedBy>
  <cp:revision>38</cp:revision>
  <dcterms:created xsi:type="dcterms:W3CDTF">2015-10-02T12:13:00Z</dcterms:created>
  <dcterms:modified xsi:type="dcterms:W3CDTF">2021-02-16T09:58:00Z</dcterms:modified>
</cp:coreProperties>
</file>